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B75B" w14:textId="77777777" w:rsidR="00485C02" w:rsidRPr="00F007F8" w:rsidRDefault="00F007F8">
      <w:pPr>
        <w:rPr>
          <w:sz w:val="28"/>
          <w:szCs w:val="28"/>
        </w:rPr>
      </w:pPr>
      <w:r w:rsidRPr="00F007F8">
        <w:rPr>
          <w:b/>
          <w:sz w:val="28"/>
          <w:szCs w:val="28"/>
        </w:rPr>
        <w:t>Effecti</w:t>
      </w:r>
      <w:r w:rsidR="00CD726C">
        <w:rPr>
          <w:b/>
          <w:sz w:val="28"/>
          <w:szCs w:val="28"/>
        </w:rPr>
        <w:t xml:space="preserve">ve Family Engagement Practices </w:t>
      </w:r>
      <w:r w:rsidRPr="00F007F8">
        <w:rPr>
          <w:b/>
          <w:sz w:val="28"/>
          <w:szCs w:val="28"/>
        </w:rPr>
        <w:t>Analysis</w:t>
      </w:r>
      <w:r>
        <w:rPr>
          <w:sz w:val="28"/>
          <w:szCs w:val="28"/>
        </w:rPr>
        <w:t xml:space="preserve"> </w:t>
      </w:r>
      <w:r w:rsidRPr="00F007F8">
        <w:rPr>
          <w:sz w:val="28"/>
          <w:szCs w:val="28"/>
        </w:rPr>
        <w:t>(http://www.naeyc.org/familyengagement)</w:t>
      </w:r>
    </w:p>
    <w:p w14:paraId="0B6EC241" w14:textId="77777777" w:rsidR="00F007F8" w:rsidRPr="00F007F8" w:rsidRDefault="00F007F8">
      <w:pPr>
        <w:rPr>
          <w:sz w:val="28"/>
          <w:szCs w:val="28"/>
        </w:rPr>
      </w:pPr>
    </w:p>
    <w:p w14:paraId="331EE0D3" w14:textId="515E4416" w:rsidR="00F007F8" w:rsidRDefault="00F007F8">
      <w:r>
        <w:t>Consider the ways in which you currently engage families.  Analyze your practices</w:t>
      </w:r>
      <w:r w:rsidR="00CD726C">
        <w:t xml:space="preserve"> and identify how these principles are operationalized at your site.   What are your strengths?  Opportunities?  Use this analysis to inform your action planning around family engagement. </w:t>
      </w:r>
      <w:r w:rsidR="00A23A25">
        <w:t>(Lesson 4 Transform)</w:t>
      </w:r>
      <w:bookmarkStart w:id="0" w:name="_GoBack"/>
      <w:bookmarkEnd w:id="0"/>
      <w:r w:rsidR="00CD726C">
        <w:t xml:space="preserve"> It can also be included in you portfolio.  </w:t>
      </w:r>
    </w:p>
    <w:p w14:paraId="42A3D4BF" w14:textId="77777777" w:rsidR="00F007F8" w:rsidRDefault="00F007F8"/>
    <w:p w14:paraId="222571EA" w14:textId="77777777" w:rsidR="00F007F8" w:rsidRDefault="00F007F8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428"/>
        <w:gridCol w:w="8730"/>
      </w:tblGrid>
      <w:tr w:rsidR="00F007F8" w14:paraId="4788AF1D" w14:textId="77777777" w:rsidTr="00F007F8">
        <w:tc>
          <w:tcPr>
            <w:tcW w:w="4428" w:type="dxa"/>
          </w:tcPr>
          <w:p w14:paraId="118FDF46" w14:textId="77777777" w:rsidR="00F007F8" w:rsidRDefault="00F007F8">
            <w:r>
              <w:t>Principle</w:t>
            </w:r>
          </w:p>
        </w:tc>
        <w:tc>
          <w:tcPr>
            <w:tcW w:w="8730" w:type="dxa"/>
          </w:tcPr>
          <w:p w14:paraId="57753BEC" w14:textId="77777777" w:rsidR="00F007F8" w:rsidRDefault="00CD726C">
            <w:r>
              <w:t xml:space="preserve">Current </w:t>
            </w:r>
            <w:r w:rsidR="00F007F8">
              <w:t xml:space="preserve">Practice/s </w:t>
            </w:r>
          </w:p>
        </w:tc>
      </w:tr>
      <w:tr w:rsidR="00F007F8" w14:paraId="2D1F4E36" w14:textId="77777777" w:rsidTr="00F007F8">
        <w:tc>
          <w:tcPr>
            <w:tcW w:w="4428" w:type="dxa"/>
          </w:tcPr>
          <w:p w14:paraId="61B2D854" w14:textId="77777777" w:rsidR="00F007F8" w:rsidRPr="00625693" w:rsidRDefault="00A23A25" w:rsidP="00EF51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6"/>
                <w:szCs w:val="26"/>
              </w:rPr>
            </w:pPr>
            <w:hyperlink r:id="rId6" w:history="1">
              <w:r w:rsidR="00F007F8" w:rsidRPr="00625693">
                <w:rPr>
                  <w:rFonts w:ascii="Arial" w:hAnsi="Arial" w:cs="Arial"/>
                  <w:b/>
                  <w:bCs/>
                  <w:color w:val="0D64B9"/>
                  <w:sz w:val="26"/>
                  <w:szCs w:val="26"/>
                </w:rPr>
                <w:t>Principle 1</w:t>
              </w:r>
            </w:hyperlink>
            <w:r w:rsidR="00F007F8" w:rsidRPr="00625693">
              <w:rPr>
                <w:rFonts w:ascii="Arial" w:hAnsi="Arial" w:cs="Arial"/>
                <w:color w:val="262626"/>
                <w:sz w:val="26"/>
                <w:szCs w:val="26"/>
              </w:rPr>
              <w:t>: Programs invite families to participate in decision making and goal setting for their child</w:t>
            </w:r>
          </w:p>
        </w:tc>
        <w:tc>
          <w:tcPr>
            <w:tcW w:w="8730" w:type="dxa"/>
          </w:tcPr>
          <w:p w14:paraId="252204D4" w14:textId="77777777" w:rsidR="00F007F8" w:rsidRDefault="00F007F8"/>
          <w:p w14:paraId="25200B97" w14:textId="77777777" w:rsidR="00F007F8" w:rsidRDefault="00F007F8"/>
          <w:p w14:paraId="596959C6" w14:textId="77777777" w:rsidR="00F007F8" w:rsidRDefault="00F007F8"/>
          <w:p w14:paraId="39A5EA6E" w14:textId="77777777" w:rsidR="00F007F8" w:rsidRDefault="00F007F8"/>
        </w:tc>
      </w:tr>
      <w:tr w:rsidR="00F007F8" w14:paraId="7A5A177E" w14:textId="77777777" w:rsidTr="00F007F8">
        <w:tc>
          <w:tcPr>
            <w:tcW w:w="4428" w:type="dxa"/>
          </w:tcPr>
          <w:p w14:paraId="250835B3" w14:textId="77777777" w:rsidR="00F007F8" w:rsidRPr="00625693" w:rsidRDefault="00A23A25" w:rsidP="00EF51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6"/>
                <w:szCs w:val="26"/>
              </w:rPr>
            </w:pPr>
            <w:hyperlink r:id="rId7" w:history="1">
              <w:r w:rsidR="00F007F8" w:rsidRPr="00625693">
                <w:rPr>
                  <w:rFonts w:ascii="Arial" w:hAnsi="Arial" w:cs="Arial"/>
                  <w:b/>
                  <w:bCs/>
                  <w:color w:val="0D64B9"/>
                  <w:sz w:val="26"/>
                  <w:szCs w:val="26"/>
                </w:rPr>
                <w:t>Principle 2</w:t>
              </w:r>
            </w:hyperlink>
            <w:r w:rsidR="00F007F8" w:rsidRPr="00625693">
              <w:rPr>
                <w:rFonts w:ascii="Arial" w:hAnsi="Arial" w:cs="Arial"/>
                <w:color w:val="262626"/>
                <w:sz w:val="26"/>
                <w:szCs w:val="26"/>
              </w:rPr>
              <w:t>: Teachers and programs engage families in two-way communication </w:t>
            </w:r>
          </w:p>
        </w:tc>
        <w:tc>
          <w:tcPr>
            <w:tcW w:w="8730" w:type="dxa"/>
          </w:tcPr>
          <w:p w14:paraId="4700E3D3" w14:textId="77777777" w:rsidR="00F007F8" w:rsidRDefault="00F007F8"/>
          <w:p w14:paraId="083100A7" w14:textId="77777777" w:rsidR="00F007F8" w:rsidRDefault="00F007F8"/>
          <w:p w14:paraId="5AF2C8D4" w14:textId="77777777" w:rsidR="00F007F8" w:rsidRDefault="00F007F8"/>
          <w:p w14:paraId="2F0F55C4" w14:textId="77777777" w:rsidR="00F007F8" w:rsidRDefault="00F007F8"/>
        </w:tc>
      </w:tr>
      <w:tr w:rsidR="00F007F8" w14:paraId="3850B82A" w14:textId="77777777" w:rsidTr="00F007F8">
        <w:tc>
          <w:tcPr>
            <w:tcW w:w="4428" w:type="dxa"/>
          </w:tcPr>
          <w:p w14:paraId="6D442E10" w14:textId="77777777" w:rsidR="00F007F8" w:rsidRPr="00625693" w:rsidRDefault="00A23A25" w:rsidP="00EF51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6"/>
                <w:szCs w:val="26"/>
              </w:rPr>
            </w:pPr>
            <w:hyperlink r:id="rId8" w:history="1">
              <w:r w:rsidR="00F007F8" w:rsidRPr="00625693">
                <w:rPr>
                  <w:rFonts w:ascii="Arial" w:hAnsi="Arial" w:cs="Arial"/>
                  <w:b/>
                  <w:bCs/>
                  <w:color w:val="0D64B9"/>
                  <w:sz w:val="26"/>
                  <w:szCs w:val="26"/>
                </w:rPr>
                <w:t>Principle 3</w:t>
              </w:r>
            </w:hyperlink>
            <w:r w:rsidR="00F007F8" w:rsidRPr="00625693">
              <w:rPr>
                <w:rFonts w:ascii="Arial" w:hAnsi="Arial" w:cs="Arial"/>
                <w:color w:val="262626"/>
                <w:sz w:val="26"/>
                <w:szCs w:val="26"/>
              </w:rPr>
              <w:t>: Programs and teachers engage families in ways that are truly reciprocal </w:t>
            </w:r>
          </w:p>
        </w:tc>
        <w:tc>
          <w:tcPr>
            <w:tcW w:w="8730" w:type="dxa"/>
          </w:tcPr>
          <w:p w14:paraId="6BA80E3A" w14:textId="77777777" w:rsidR="00F007F8" w:rsidRDefault="00F007F8"/>
          <w:p w14:paraId="2936AEFF" w14:textId="77777777" w:rsidR="00F007F8" w:rsidRDefault="00F007F8"/>
          <w:p w14:paraId="31E44414" w14:textId="77777777" w:rsidR="00F007F8" w:rsidRDefault="00F007F8"/>
          <w:p w14:paraId="1D148C22" w14:textId="77777777" w:rsidR="00F007F8" w:rsidRDefault="00F007F8"/>
        </w:tc>
      </w:tr>
      <w:tr w:rsidR="00F007F8" w14:paraId="24DF4D9F" w14:textId="77777777" w:rsidTr="00F007F8">
        <w:trPr>
          <w:trHeight w:val="1106"/>
        </w:trPr>
        <w:tc>
          <w:tcPr>
            <w:tcW w:w="4428" w:type="dxa"/>
          </w:tcPr>
          <w:p w14:paraId="0BB5E57F" w14:textId="77777777" w:rsidR="00F007F8" w:rsidRPr="00625693" w:rsidRDefault="00A23A25" w:rsidP="00EF51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6"/>
                <w:szCs w:val="26"/>
              </w:rPr>
            </w:pPr>
            <w:hyperlink r:id="rId9" w:history="1">
              <w:r w:rsidR="00F007F8" w:rsidRPr="00625693">
                <w:rPr>
                  <w:rFonts w:ascii="Arial" w:hAnsi="Arial" w:cs="Arial"/>
                  <w:b/>
                  <w:bCs/>
                  <w:color w:val="0D64B9"/>
                  <w:sz w:val="26"/>
                  <w:szCs w:val="26"/>
                </w:rPr>
                <w:t>Principle 4</w:t>
              </w:r>
            </w:hyperlink>
            <w:r w:rsidR="00F007F8" w:rsidRPr="00625693">
              <w:rPr>
                <w:rFonts w:ascii="Arial" w:hAnsi="Arial" w:cs="Arial"/>
                <w:color w:val="262626"/>
                <w:sz w:val="26"/>
                <w:szCs w:val="26"/>
              </w:rPr>
              <w:t>: Programs provide learning activities for the home and in the community</w:t>
            </w:r>
          </w:p>
        </w:tc>
        <w:tc>
          <w:tcPr>
            <w:tcW w:w="8730" w:type="dxa"/>
          </w:tcPr>
          <w:p w14:paraId="5C32027D" w14:textId="77777777" w:rsidR="00F007F8" w:rsidRDefault="00F007F8"/>
          <w:p w14:paraId="05966EF3" w14:textId="77777777" w:rsidR="00F007F8" w:rsidRDefault="00F007F8"/>
          <w:p w14:paraId="772B0537" w14:textId="77777777" w:rsidR="00F007F8" w:rsidRDefault="00F007F8"/>
          <w:p w14:paraId="4873FDE0" w14:textId="77777777" w:rsidR="00F007F8" w:rsidRDefault="00F007F8"/>
        </w:tc>
      </w:tr>
      <w:tr w:rsidR="00F007F8" w14:paraId="7F7FE405" w14:textId="77777777" w:rsidTr="00F007F8">
        <w:tc>
          <w:tcPr>
            <w:tcW w:w="4428" w:type="dxa"/>
          </w:tcPr>
          <w:p w14:paraId="25B19F09" w14:textId="77777777" w:rsidR="00F007F8" w:rsidRPr="00625693" w:rsidRDefault="00A23A25" w:rsidP="00EF51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262626"/>
                <w:sz w:val="26"/>
                <w:szCs w:val="26"/>
              </w:rPr>
            </w:pPr>
            <w:hyperlink r:id="rId10" w:history="1">
              <w:r w:rsidR="00F007F8" w:rsidRPr="00625693">
                <w:rPr>
                  <w:rFonts w:ascii="Arial" w:hAnsi="Arial" w:cs="Arial"/>
                  <w:b/>
                  <w:bCs/>
                  <w:color w:val="0D64B9"/>
                  <w:sz w:val="26"/>
                  <w:szCs w:val="26"/>
                </w:rPr>
                <w:t>Principle 5</w:t>
              </w:r>
            </w:hyperlink>
            <w:r w:rsidR="00F007F8" w:rsidRPr="00625693">
              <w:rPr>
                <w:rFonts w:ascii="Arial" w:hAnsi="Arial" w:cs="Arial"/>
                <w:color w:val="262626"/>
                <w:sz w:val="26"/>
                <w:szCs w:val="26"/>
              </w:rPr>
              <w:t>: Programs invite families to participate in program-level decisions and wider advocacy efforts</w:t>
            </w:r>
          </w:p>
        </w:tc>
        <w:tc>
          <w:tcPr>
            <w:tcW w:w="8730" w:type="dxa"/>
          </w:tcPr>
          <w:p w14:paraId="2A2EE0AE" w14:textId="77777777" w:rsidR="00F007F8" w:rsidRDefault="00F007F8"/>
          <w:p w14:paraId="636E46D4" w14:textId="77777777" w:rsidR="00F007F8" w:rsidRDefault="00F007F8"/>
          <w:p w14:paraId="18A02822" w14:textId="77777777" w:rsidR="00F007F8" w:rsidRDefault="00F007F8"/>
          <w:p w14:paraId="53305028" w14:textId="77777777" w:rsidR="00F007F8" w:rsidRDefault="00F007F8"/>
        </w:tc>
      </w:tr>
      <w:tr w:rsidR="00F007F8" w14:paraId="16C84070" w14:textId="77777777" w:rsidTr="00F007F8">
        <w:tc>
          <w:tcPr>
            <w:tcW w:w="4428" w:type="dxa"/>
          </w:tcPr>
          <w:p w14:paraId="685B9DAF" w14:textId="77777777" w:rsidR="00F007F8" w:rsidRDefault="00F007F8" w:rsidP="00F007F8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ind w:left="270" w:hanging="270"/>
            </w:pPr>
            <w:r w:rsidRPr="00F007F8">
              <w:rPr>
                <w:rFonts w:ascii="Arial" w:hAnsi="Arial" w:cs="Arial"/>
                <w:b/>
                <w:bCs/>
                <w:color w:val="0D64B9"/>
                <w:kern w:val="1"/>
                <w:sz w:val="26"/>
                <w:szCs w:val="26"/>
              </w:rPr>
              <w:t xml:space="preserve">Principle 6: </w:t>
            </w:r>
            <w:r w:rsidRPr="00F007F8">
              <w:rPr>
                <w:rFonts w:ascii="Arial" w:hAnsi="Arial" w:cs="Arial"/>
                <w:color w:val="262626"/>
                <w:sz w:val="26"/>
                <w:szCs w:val="26"/>
              </w:rPr>
              <w:t>Programs implement a comprehensive program-level system of family engagement</w:t>
            </w:r>
          </w:p>
        </w:tc>
        <w:tc>
          <w:tcPr>
            <w:tcW w:w="8730" w:type="dxa"/>
          </w:tcPr>
          <w:p w14:paraId="1DBD24CF" w14:textId="77777777" w:rsidR="00F007F8" w:rsidRDefault="00F007F8"/>
          <w:p w14:paraId="7C39D1B1" w14:textId="77777777" w:rsidR="00F007F8" w:rsidRDefault="00F007F8"/>
          <w:p w14:paraId="512E71DB" w14:textId="77777777" w:rsidR="00F007F8" w:rsidRDefault="00F007F8"/>
          <w:p w14:paraId="7DD2B074" w14:textId="77777777" w:rsidR="00F007F8" w:rsidRDefault="00F007F8"/>
        </w:tc>
      </w:tr>
    </w:tbl>
    <w:p w14:paraId="1B5CCA8D" w14:textId="77777777" w:rsidR="00F007F8" w:rsidRDefault="00F007F8" w:rsidP="00F007F8"/>
    <w:sectPr w:rsidR="00F007F8" w:rsidSect="00F00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6A240A"/>
    <w:multiLevelType w:val="hybridMultilevel"/>
    <w:tmpl w:val="A5F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8"/>
    <w:rsid w:val="00485C02"/>
    <w:rsid w:val="00A23A25"/>
    <w:rsid w:val="00CD726C"/>
    <w:rsid w:val="00F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4B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eyc.org/familyengagement/principles/1" TargetMode="External"/><Relationship Id="rId7" Type="http://schemas.openxmlformats.org/officeDocument/2006/relationships/hyperlink" Target="http://www.naeyc.org/familyengagement/principles/2" TargetMode="External"/><Relationship Id="rId8" Type="http://schemas.openxmlformats.org/officeDocument/2006/relationships/hyperlink" Target="http://www.naeyc.org/familyengagement/principles/3" TargetMode="External"/><Relationship Id="rId9" Type="http://schemas.openxmlformats.org/officeDocument/2006/relationships/hyperlink" Target="http://www.naeyc.org/familyengagement/principles/4" TargetMode="External"/><Relationship Id="rId10" Type="http://schemas.openxmlformats.org/officeDocument/2006/relationships/hyperlink" Target="http://www.naeyc.org/familyengagement/principles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Chamberlain</dc:creator>
  <cp:keywords/>
  <dc:description/>
  <cp:lastModifiedBy>Patricia Chamberlain</cp:lastModifiedBy>
  <cp:revision>3</cp:revision>
  <dcterms:created xsi:type="dcterms:W3CDTF">2015-05-17T14:54:00Z</dcterms:created>
  <dcterms:modified xsi:type="dcterms:W3CDTF">2015-05-17T16:22:00Z</dcterms:modified>
</cp:coreProperties>
</file>